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DBD9" w14:textId="7D5568AE" w:rsidR="006B0BAC" w:rsidRDefault="006B0BAC" w:rsidP="006B0BAC">
      <w:pPr>
        <w:rPr>
          <w:rFonts w:cs="Arial"/>
          <w:b/>
          <w:sz w:val="22"/>
          <w:u w:val="single"/>
        </w:rPr>
      </w:pPr>
    </w:p>
    <w:p w14:paraId="3C67943F" w14:textId="77777777" w:rsidR="006B0BAC" w:rsidRDefault="006B0BAC" w:rsidP="006B0BAC">
      <w:pPr>
        <w:spacing w:after="0"/>
        <w:rPr>
          <w:rFonts w:cs="Arial"/>
          <w:b/>
          <w:szCs w:val="24"/>
        </w:rPr>
      </w:pPr>
    </w:p>
    <w:p w14:paraId="331E2849" w14:textId="77777777" w:rsidR="00B523D5" w:rsidRDefault="00B523D5" w:rsidP="00B523D5">
      <w:pPr>
        <w:spacing w:after="0"/>
        <w:jc w:val="right"/>
        <w:rPr>
          <w:rFonts w:cs="Arial"/>
          <w:b/>
          <w:szCs w:val="24"/>
        </w:rPr>
      </w:pPr>
      <w:r>
        <w:rPr>
          <w:rFonts w:eastAsia="Arial" w:cs="Arial"/>
          <w:noProof/>
          <w:sz w:val="22"/>
          <w:lang w:val="en-US"/>
        </w:rPr>
        <w:drawing>
          <wp:inline distT="0" distB="0" distL="0" distR="0" wp14:anchorId="57A74BDA" wp14:editId="4815BF50">
            <wp:extent cx="1695181" cy="2543175"/>
            <wp:effectExtent l="0" t="0" r="635" b="0"/>
            <wp:docPr id="1050574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74274" name="Picture 1"/>
                    <pic:cNvPicPr/>
                  </pic:nvPicPr>
                  <pic:blipFill>
                    <a:blip r:embed="rId7"/>
                    <a:stretch>
                      <a:fillRect/>
                    </a:stretch>
                  </pic:blipFill>
                  <pic:spPr>
                    <a:xfrm>
                      <a:off x="0" y="0"/>
                      <a:ext cx="1731621" cy="2597843"/>
                    </a:xfrm>
                    <a:prstGeom prst="rect">
                      <a:avLst/>
                    </a:prstGeom>
                  </pic:spPr>
                </pic:pic>
              </a:graphicData>
            </a:graphic>
          </wp:inline>
        </w:drawing>
      </w:r>
      <w:r w:rsidRPr="006B0BAC">
        <w:rPr>
          <w:rFonts w:cs="Arial"/>
          <w:b/>
          <w:szCs w:val="24"/>
        </w:rPr>
        <w:t xml:space="preserve"> </w:t>
      </w:r>
    </w:p>
    <w:p w14:paraId="1F6B3556" w14:textId="77777777" w:rsidR="00B523D5" w:rsidRDefault="00B523D5" w:rsidP="006B0BAC">
      <w:pPr>
        <w:spacing w:after="0"/>
        <w:rPr>
          <w:rFonts w:cs="Arial"/>
          <w:b/>
          <w:szCs w:val="24"/>
        </w:rPr>
      </w:pPr>
      <w:r>
        <w:rPr>
          <w:rFonts w:cs="Arial"/>
          <w:b/>
          <w:szCs w:val="24"/>
        </w:rPr>
        <w:t>Dr Bo Hu</w:t>
      </w:r>
    </w:p>
    <w:p w14:paraId="03360C8A" w14:textId="43514259" w:rsidR="00CF2BB5" w:rsidRPr="006B0BAC" w:rsidRDefault="00AD4004" w:rsidP="006B0BAC">
      <w:pPr>
        <w:spacing w:after="0"/>
        <w:rPr>
          <w:rFonts w:cs="Arial"/>
          <w:b/>
          <w:szCs w:val="24"/>
        </w:rPr>
      </w:pPr>
      <w:r w:rsidRPr="006B0BAC">
        <w:rPr>
          <w:rFonts w:cs="Arial"/>
          <w:b/>
          <w:szCs w:val="24"/>
        </w:rPr>
        <w:t>Chancellor’s Assessor</w:t>
      </w:r>
    </w:p>
    <w:p w14:paraId="33B2745D" w14:textId="34D2DDF1" w:rsidR="21174DD4" w:rsidRDefault="21174DD4" w:rsidP="006B0BAC">
      <w:pPr>
        <w:spacing w:after="0"/>
        <w:jc w:val="both"/>
        <w:rPr>
          <w:rFonts w:eastAsia="Times New Roman" w:cs="Arial"/>
          <w:color w:val="333333"/>
          <w:sz w:val="22"/>
          <w:lang w:val="en" w:eastAsia="en-GB"/>
        </w:rPr>
      </w:pPr>
    </w:p>
    <w:p w14:paraId="28B597B3" w14:textId="2AE1F497" w:rsidR="68296213" w:rsidRDefault="68296213" w:rsidP="006B0BAC">
      <w:pPr>
        <w:spacing w:after="0"/>
        <w:jc w:val="both"/>
        <w:rPr>
          <w:rFonts w:eastAsia="Arial" w:cs="Arial"/>
          <w:color w:val="000000" w:themeColor="text1"/>
          <w:sz w:val="22"/>
          <w:lang w:val="en-US"/>
        </w:rPr>
      </w:pPr>
      <w:r w:rsidRPr="21174DD4">
        <w:rPr>
          <w:rFonts w:eastAsia="Arial" w:cs="Arial"/>
          <w:color w:val="000000" w:themeColor="text1"/>
          <w:sz w:val="22"/>
          <w:lang w:val="en-US"/>
        </w:rPr>
        <w:t>Dr. Bo Hu serves as Managing Director at Goldman Sachs. He supervises the modelling and risk management of global AI (Artificial Intelligence) and ML (Machine Learning) business, and trading models in Goldman Sachs' global markets business. His prior position is with UBS investment bank on quant research in interest rate, inflation and emerging markets. Bo obtained his PhD degree from University of Oxford, and first degree from Tsinghua University.</w:t>
      </w:r>
    </w:p>
    <w:p w14:paraId="60838DDB" w14:textId="5EB29C8C" w:rsidR="001D48C9" w:rsidRDefault="001D48C9" w:rsidP="21174DD4">
      <w:pPr>
        <w:jc w:val="both"/>
        <w:rPr>
          <w:rFonts w:eastAsia="Arial" w:cs="Arial"/>
          <w:sz w:val="22"/>
          <w:lang w:val="en-US"/>
        </w:rPr>
      </w:pPr>
    </w:p>
    <w:sectPr w:rsidR="001D48C9" w:rsidSect="00B5086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B61"/>
    <w:rsid w:val="00073391"/>
    <w:rsid w:val="001D48C9"/>
    <w:rsid w:val="002303DC"/>
    <w:rsid w:val="00314D10"/>
    <w:rsid w:val="00337EAB"/>
    <w:rsid w:val="00346B61"/>
    <w:rsid w:val="003642FA"/>
    <w:rsid w:val="0039716B"/>
    <w:rsid w:val="00544C26"/>
    <w:rsid w:val="006B0BAC"/>
    <w:rsid w:val="00876FE3"/>
    <w:rsid w:val="00A97C74"/>
    <w:rsid w:val="00AD4004"/>
    <w:rsid w:val="00AE68E3"/>
    <w:rsid w:val="00B50861"/>
    <w:rsid w:val="00B523D5"/>
    <w:rsid w:val="00B63364"/>
    <w:rsid w:val="00C50653"/>
    <w:rsid w:val="00CF2BB5"/>
    <w:rsid w:val="00E81FD2"/>
    <w:rsid w:val="00FC659B"/>
    <w:rsid w:val="21174DD4"/>
    <w:rsid w:val="682962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EB4FD4"/>
  <w14:defaultImageDpi w14:val="300"/>
  <w15:docId w15:val="{ACE45422-E8C8-442E-9EAB-CDB2FF68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61"/>
    <w:pPr>
      <w:spacing w:after="200"/>
    </w:pPr>
    <w:rPr>
      <w:rFonts w:ascii="Arial" w:eastAsiaTheme="minorHAnsi" w:hAnsi="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B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B5"/>
    <w:rPr>
      <w:rFonts w:ascii="Tahoma" w:eastAsiaTheme="minorHAnsi" w:hAnsi="Tahoma" w:cs="Tahoma"/>
      <w:sz w:val="16"/>
      <w:szCs w:val="16"/>
    </w:rPr>
  </w:style>
  <w:style w:type="character" w:styleId="Hyperlink">
    <w:name w:val="Hyperlink"/>
    <w:basedOn w:val="DefaultParagraphFont"/>
    <w:uiPriority w:val="99"/>
    <w:unhideWhenUsed/>
    <w:rsid w:val="00876FE3"/>
    <w:rPr>
      <w:color w:val="0000FF" w:themeColor="hyperlink"/>
      <w:u w:val="single"/>
    </w:rPr>
  </w:style>
  <w:style w:type="character" w:styleId="UnresolvedMention">
    <w:name w:val="Unresolved Mention"/>
    <w:basedOn w:val="DefaultParagraphFont"/>
    <w:uiPriority w:val="99"/>
    <w:semiHidden/>
    <w:unhideWhenUsed/>
    <w:rsid w:val="00876FE3"/>
    <w:rPr>
      <w:color w:val="605E5C"/>
      <w:shd w:val="clear" w:color="auto" w:fill="E1DFDD"/>
    </w:rPr>
  </w:style>
  <w:style w:type="table" w:styleId="TableGrid">
    <w:name w:val="Table Grid"/>
    <w:basedOn w:val="TableNormal"/>
    <w:uiPriority w:val="59"/>
    <w:rsid w:val="006B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28b369fd1b1c9480cf282880cabed92d">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d01aa2a1f643ddc8a1172b6acb110adb"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8C9AE-D7CF-45AE-AAFE-442D9732DFD0}">
  <ds:schemaRefs>
    <ds:schemaRef ds:uri="http://schemas.microsoft.com/sharepoint/v3/contenttype/forms"/>
  </ds:schemaRefs>
</ds:datastoreItem>
</file>

<file path=customXml/itemProps2.xml><?xml version="1.0" encoding="utf-8"?>
<ds:datastoreItem xmlns:ds="http://schemas.openxmlformats.org/officeDocument/2006/customXml" ds:itemID="{A86642A5-2D58-4D05-96D6-57E276695779}">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3fe2dadf-0dc9-49e1-9e42-c49aaf4cab93"/>
    <ds:schemaRef ds:uri="388971c7-f163-48c6-ac2a-a72ef385c425"/>
    <ds:schemaRef ds:uri="http://purl.org/dc/dcmitype/"/>
  </ds:schemaRefs>
</ds:datastoreItem>
</file>

<file path=customXml/itemProps3.xml><?xml version="1.0" encoding="utf-8"?>
<ds:datastoreItem xmlns:ds="http://schemas.openxmlformats.org/officeDocument/2006/customXml" ds:itemID="{EA9FD9F1-74A8-4EE8-9ADD-B171D9DBB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71</Words>
  <Characters>420</Characters>
  <Application>Microsoft Office Word</Application>
  <DocSecurity>0</DocSecurity>
  <Lines>7</Lines>
  <Paragraphs>2</Paragraphs>
  <ScaleCrop>false</ScaleCrop>
  <Company>Welsh Assembly Government</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Milligan</dc:creator>
  <cp:lastModifiedBy>Lee McClure</cp:lastModifiedBy>
  <cp:revision>12</cp:revision>
  <dcterms:created xsi:type="dcterms:W3CDTF">2023-07-06T13:53:00Z</dcterms:created>
  <dcterms:modified xsi:type="dcterms:W3CDTF">2026-01-12T09:13:00Z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